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1672" w14:textId="3B30974A" w:rsidR="00E32A32" w:rsidRPr="00DD1BD0" w:rsidRDefault="00156FF9" w:rsidP="00156FF9">
      <w:pPr>
        <w:pStyle w:val="Default"/>
        <w:ind w:left="720"/>
        <w:jc w:val="center"/>
      </w:pPr>
      <w:r w:rsidRPr="00DD1BD0">
        <w:rPr>
          <w:b/>
          <w:noProof/>
        </w:rPr>
        <w:drawing>
          <wp:inline distT="0" distB="0" distL="0" distR="0" wp14:anchorId="5228CB32" wp14:editId="02082ACA">
            <wp:extent cx="1277389" cy="222878"/>
            <wp:effectExtent l="0" t="0" r="0" b="6350"/>
            <wp:docPr id="8592761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7614" name="Graphic 85927614"/>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14190" cy="229299"/>
                    </a:xfrm>
                    <a:prstGeom prst="rect">
                      <a:avLst/>
                    </a:prstGeom>
                  </pic:spPr>
                </pic:pic>
              </a:graphicData>
            </a:graphic>
          </wp:inline>
        </w:drawing>
      </w:r>
    </w:p>
    <w:p w14:paraId="2167BB7D" w14:textId="77777777" w:rsidR="00773FD0" w:rsidRPr="00DD1BD0" w:rsidRDefault="00773FD0" w:rsidP="00E32A32">
      <w:pPr>
        <w:rPr>
          <w:rFonts w:ascii="Arial" w:hAnsi="Arial" w:cs="Arial"/>
          <w:b/>
        </w:rPr>
      </w:pPr>
    </w:p>
    <w:p w14:paraId="487A6C0D" w14:textId="617A06E7" w:rsidR="00E32A32" w:rsidRPr="00DD1BD0" w:rsidRDefault="00E32A32" w:rsidP="00E32A32">
      <w:pPr>
        <w:rPr>
          <w:rFonts w:ascii="Arial" w:hAnsi="Arial" w:cs="Arial"/>
          <w:b/>
        </w:rPr>
      </w:pPr>
      <w:r w:rsidRPr="00DD1BD0">
        <w:rPr>
          <w:rFonts w:ascii="Arial" w:hAnsi="Arial" w:cs="Arial"/>
          <w:b/>
        </w:rPr>
        <w:t>Person Specification</w:t>
      </w:r>
      <w:r w:rsidR="00332F40" w:rsidRPr="00DD1BD0">
        <w:rPr>
          <w:rFonts w:ascii="Arial" w:hAnsi="Arial" w:cs="Arial"/>
          <w:b/>
        </w:rPr>
        <w:t xml:space="preserve"> and Job Description</w:t>
      </w:r>
    </w:p>
    <w:p w14:paraId="67FED835" w14:textId="77777777" w:rsidR="00332F40" w:rsidRPr="00332F40" w:rsidRDefault="00E32A32" w:rsidP="00332F40">
      <w:pPr>
        <w:shd w:val="clear" w:color="auto" w:fill="FFFFFF"/>
        <w:spacing w:before="100" w:beforeAutospacing="1" w:after="100" w:afterAutospacing="1"/>
        <w:rPr>
          <w:rFonts w:ascii="Arial" w:hAnsi="Arial" w:cs="Arial"/>
          <w:color w:val="172B4D"/>
          <w:spacing w:val="-1"/>
          <w:lang w:eastAsia="en-GB"/>
        </w:rPr>
      </w:pPr>
      <w:r w:rsidRPr="00DD1BD0">
        <w:rPr>
          <w:rFonts w:ascii="Arial" w:hAnsi="Arial" w:cs="Arial"/>
          <w:b/>
        </w:rPr>
        <w:t xml:space="preserve">Post: </w:t>
      </w:r>
      <w:r w:rsidR="00332F40" w:rsidRPr="00332F40">
        <w:rPr>
          <w:rFonts w:ascii="Arial" w:hAnsi="Arial" w:cs="Arial"/>
          <w:color w:val="172B4D"/>
          <w:spacing w:val="-1"/>
          <w:lang w:eastAsia="en-GB"/>
        </w:rPr>
        <w:t>Clinical Knowledge Administrator Lead (CKAL) for openEHR International.</w:t>
      </w:r>
    </w:p>
    <w:p w14:paraId="29906D0C" w14:textId="77777777" w:rsidR="00332F40" w:rsidRPr="00332F40" w:rsidRDefault="00332F40" w:rsidP="00332F40">
      <w:pPr>
        <w:shd w:val="clear" w:color="auto" w:fill="FFFFFF"/>
        <w:spacing w:before="432"/>
        <w:outlineLvl w:val="1"/>
        <w:rPr>
          <w:rFonts w:ascii="Arial" w:hAnsi="Arial" w:cs="Arial"/>
          <w:b/>
          <w:bCs/>
          <w:color w:val="172B4D"/>
          <w:spacing w:val="-2"/>
          <w:lang w:eastAsia="en-GB"/>
        </w:rPr>
      </w:pPr>
      <w:r w:rsidRPr="00332F40">
        <w:rPr>
          <w:rFonts w:ascii="Arial" w:hAnsi="Arial" w:cs="Arial"/>
          <w:b/>
          <w:bCs/>
          <w:color w:val="172B4D"/>
          <w:spacing w:val="-2"/>
          <w:lang w:eastAsia="en-GB"/>
        </w:rPr>
        <w:t>Contractual and employment</w:t>
      </w:r>
    </w:p>
    <w:p w14:paraId="24B41CA9" w14:textId="7A9273B5" w:rsidR="00332F40" w:rsidRPr="00332F40" w:rsidRDefault="00332F40" w:rsidP="00332F40">
      <w:pPr>
        <w:shd w:val="clear" w:color="auto" w:fill="FFFFFF"/>
        <w:spacing w:before="100" w:beforeAutospacing="1" w:after="100" w:afterAutospacing="1"/>
        <w:rPr>
          <w:rFonts w:ascii="Arial" w:hAnsi="Arial" w:cs="Arial"/>
          <w:color w:val="172B4D"/>
          <w:spacing w:val="-1"/>
          <w:lang w:eastAsia="en-GB"/>
        </w:rPr>
      </w:pPr>
      <w:r w:rsidRPr="00332F40">
        <w:rPr>
          <w:rFonts w:ascii="Arial" w:hAnsi="Arial" w:cs="Arial"/>
          <w:color w:val="172B4D"/>
          <w:spacing w:val="-1"/>
          <w:lang w:eastAsia="en-GB"/>
        </w:rPr>
        <w:t xml:space="preserve">For day-to-day contractual, employment and performance management, the CKAL will report to the </w:t>
      </w:r>
      <w:r w:rsidR="00773FD0" w:rsidRPr="00DD1BD0">
        <w:rPr>
          <w:rFonts w:ascii="Arial" w:hAnsi="Arial" w:cs="Arial"/>
          <w:color w:val="172B4D"/>
          <w:spacing w:val="-1"/>
          <w:lang w:eastAsia="en-GB"/>
        </w:rPr>
        <w:t>CEO of openEHR</w:t>
      </w:r>
      <w:r w:rsidRPr="00332F40">
        <w:rPr>
          <w:rFonts w:ascii="Arial" w:hAnsi="Arial" w:cs="Arial"/>
          <w:color w:val="172B4D"/>
          <w:spacing w:val="-1"/>
          <w:lang w:eastAsia="en-GB"/>
        </w:rPr>
        <w:t>.</w:t>
      </w:r>
      <w:r w:rsidR="00773FD0" w:rsidRPr="00DD1BD0">
        <w:rPr>
          <w:rFonts w:ascii="Arial" w:hAnsi="Arial" w:cs="Arial"/>
          <w:color w:val="172B4D"/>
          <w:spacing w:val="-1"/>
          <w:lang w:eastAsia="en-GB"/>
        </w:rPr>
        <w:t xml:space="preserve"> </w:t>
      </w:r>
    </w:p>
    <w:p w14:paraId="2CBC34D2" w14:textId="77777777" w:rsidR="00332F40" w:rsidRPr="00332F40" w:rsidRDefault="00332F40" w:rsidP="00332F40">
      <w:pPr>
        <w:shd w:val="clear" w:color="auto" w:fill="FFFFFF"/>
        <w:spacing w:before="432"/>
        <w:outlineLvl w:val="1"/>
        <w:rPr>
          <w:rFonts w:ascii="Arial" w:hAnsi="Arial" w:cs="Arial"/>
          <w:b/>
          <w:bCs/>
          <w:color w:val="172B4D"/>
          <w:spacing w:val="-2"/>
          <w:lang w:eastAsia="en-GB"/>
        </w:rPr>
      </w:pPr>
      <w:r w:rsidRPr="00332F40">
        <w:rPr>
          <w:rFonts w:ascii="Arial" w:hAnsi="Arial" w:cs="Arial"/>
          <w:b/>
          <w:bCs/>
          <w:color w:val="172B4D"/>
          <w:spacing w:val="-2"/>
          <w:lang w:eastAsia="en-GB"/>
        </w:rPr>
        <w:t>Activity and objectives</w:t>
      </w:r>
    </w:p>
    <w:p w14:paraId="4B432352" w14:textId="77777777" w:rsidR="00332F40" w:rsidRPr="00332F40" w:rsidRDefault="00332F40" w:rsidP="00332F40">
      <w:pPr>
        <w:shd w:val="clear" w:color="auto" w:fill="FFFFFF"/>
        <w:spacing w:before="100" w:beforeAutospacing="1" w:after="100" w:afterAutospacing="1"/>
        <w:rPr>
          <w:rFonts w:ascii="Arial" w:hAnsi="Arial" w:cs="Arial"/>
          <w:color w:val="172B4D"/>
          <w:spacing w:val="-1"/>
          <w:lang w:eastAsia="en-GB"/>
        </w:rPr>
      </w:pPr>
      <w:r w:rsidRPr="00332F40">
        <w:rPr>
          <w:rFonts w:ascii="Arial" w:hAnsi="Arial" w:cs="Arial"/>
          <w:color w:val="172B4D"/>
          <w:spacing w:val="-1"/>
          <w:lang w:eastAsia="en-GB"/>
        </w:rPr>
        <w:t>The CKAL will report to the chairs of the Clinical Program Board (CPB). The CPB will agree, direct, and support the CKAL's work to ensure that it aligns with the openEHR community’s priorities and objectives.</w:t>
      </w:r>
    </w:p>
    <w:p w14:paraId="69AEE21E" w14:textId="096DCAA9" w:rsidR="00332F40" w:rsidRPr="00332F40" w:rsidRDefault="00332F40" w:rsidP="00332F40">
      <w:pPr>
        <w:shd w:val="clear" w:color="auto" w:fill="FFFFFF"/>
        <w:spacing w:before="400"/>
        <w:outlineLvl w:val="0"/>
        <w:rPr>
          <w:rFonts w:ascii="Arial" w:hAnsi="Arial" w:cs="Arial"/>
          <w:b/>
          <w:bCs/>
          <w:color w:val="172B4D"/>
          <w:spacing w:val="-2"/>
          <w:kern w:val="36"/>
          <w:lang w:eastAsia="en-GB"/>
        </w:rPr>
      </w:pPr>
      <w:r w:rsidRPr="00332F40">
        <w:rPr>
          <w:rFonts w:ascii="Arial" w:hAnsi="Arial" w:cs="Arial"/>
          <w:b/>
          <w:bCs/>
          <w:color w:val="172B4D"/>
          <w:spacing w:val="-2"/>
          <w:kern w:val="36"/>
          <w:lang w:eastAsia="en-GB"/>
        </w:rPr>
        <w:t xml:space="preserve">Membership of </w:t>
      </w:r>
      <w:proofErr w:type="gramStart"/>
      <w:r w:rsidRPr="00332F40">
        <w:rPr>
          <w:rFonts w:ascii="Arial" w:hAnsi="Arial" w:cs="Arial"/>
          <w:b/>
          <w:bCs/>
          <w:color w:val="172B4D"/>
          <w:spacing w:val="-2"/>
          <w:kern w:val="36"/>
          <w:lang w:eastAsia="en-GB"/>
        </w:rPr>
        <w:t>CPB</w:t>
      </w:r>
      <w:r w:rsidR="008748C6" w:rsidRPr="00DD1BD0">
        <w:rPr>
          <w:rFonts w:ascii="Arial" w:hAnsi="Arial" w:cs="Arial"/>
          <w:b/>
          <w:bCs/>
          <w:color w:val="172B4D"/>
          <w:spacing w:val="-2"/>
          <w:kern w:val="36"/>
          <w:lang w:eastAsia="en-GB"/>
        </w:rPr>
        <w:t>(</w:t>
      </w:r>
      <w:proofErr w:type="gramEnd"/>
      <w:r w:rsidR="008748C6" w:rsidRPr="00DD1BD0">
        <w:rPr>
          <w:rFonts w:ascii="Arial" w:hAnsi="Arial" w:cs="Arial"/>
          <w:b/>
          <w:bCs/>
          <w:color w:val="172B4D"/>
          <w:spacing w:val="-2"/>
          <w:kern w:val="36"/>
          <w:lang w:eastAsia="en-GB"/>
        </w:rPr>
        <w:t>Clinical Programme Board)</w:t>
      </w:r>
    </w:p>
    <w:p w14:paraId="7525973A" w14:textId="77777777" w:rsidR="00332F40" w:rsidRPr="00332F40" w:rsidRDefault="00332F40" w:rsidP="00332F40">
      <w:pPr>
        <w:shd w:val="clear" w:color="auto" w:fill="FFFFFF"/>
        <w:spacing w:before="100" w:beforeAutospacing="1" w:after="100" w:afterAutospacing="1"/>
        <w:rPr>
          <w:rFonts w:ascii="Arial" w:hAnsi="Arial" w:cs="Arial"/>
          <w:color w:val="172B4D"/>
          <w:spacing w:val="-1"/>
          <w:lang w:eastAsia="en-GB"/>
        </w:rPr>
      </w:pPr>
      <w:r w:rsidRPr="00332F40">
        <w:rPr>
          <w:rFonts w:ascii="Arial" w:hAnsi="Arial" w:cs="Arial"/>
          <w:color w:val="172B4D"/>
          <w:spacing w:val="-1"/>
          <w:lang w:eastAsia="en-GB"/>
        </w:rPr>
        <w:t>The CKAL will be a member of the Clinical Program Board. The CKAL is not permitted to be a co-chair or chair of CPB.</w:t>
      </w:r>
    </w:p>
    <w:p w14:paraId="3E276F5A" w14:textId="77777777" w:rsidR="00332F40" w:rsidRPr="00332F40" w:rsidRDefault="00332F40" w:rsidP="00332F40">
      <w:pPr>
        <w:shd w:val="clear" w:color="auto" w:fill="FFFFFF"/>
        <w:spacing w:before="400"/>
        <w:outlineLvl w:val="0"/>
        <w:rPr>
          <w:rFonts w:ascii="Arial" w:hAnsi="Arial" w:cs="Arial"/>
          <w:b/>
          <w:bCs/>
          <w:color w:val="172B4D"/>
          <w:spacing w:val="-2"/>
          <w:kern w:val="36"/>
          <w:lang w:eastAsia="en-GB"/>
        </w:rPr>
      </w:pPr>
      <w:r w:rsidRPr="00332F40">
        <w:rPr>
          <w:rFonts w:ascii="Arial" w:hAnsi="Arial" w:cs="Arial"/>
          <w:b/>
          <w:bCs/>
          <w:color w:val="172B4D"/>
          <w:spacing w:val="-2"/>
          <w:kern w:val="36"/>
          <w:lang w:eastAsia="en-GB"/>
        </w:rPr>
        <w:t>Hours and engagement</w:t>
      </w:r>
    </w:p>
    <w:p w14:paraId="09E79D1A" w14:textId="77777777" w:rsidR="00332F40" w:rsidRPr="00332F40" w:rsidRDefault="00332F40" w:rsidP="00332F40">
      <w:pPr>
        <w:shd w:val="clear" w:color="auto" w:fill="FFFFFF"/>
        <w:spacing w:before="100" w:beforeAutospacing="1" w:after="100" w:afterAutospacing="1"/>
        <w:rPr>
          <w:rFonts w:ascii="Arial" w:hAnsi="Arial" w:cs="Arial"/>
          <w:color w:val="172B4D"/>
          <w:spacing w:val="-1"/>
          <w:lang w:eastAsia="en-GB"/>
        </w:rPr>
      </w:pPr>
      <w:r w:rsidRPr="00332F40">
        <w:rPr>
          <w:rFonts w:ascii="Arial" w:hAnsi="Arial" w:cs="Arial"/>
          <w:color w:val="172B4D"/>
          <w:spacing w:val="-1"/>
          <w:lang w:eastAsia="en-GB"/>
        </w:rPr>
        <w:t>This post will initially be for 20 hours per week. One of the first objectives will be to scope and assess the resource requirements for the role, and subsequent reviews may increase (or decrease) the required hours.</w:t>
      </w:r>
    </w:p>
    <w:p w14:paraId="158293EA" w14:textId="17199998" w:rsidR="00332F40" w:rsidRPr="00332F40" w:rsidRDefault="00332F40" w:rsidP="00332F40">
      <w:pPr>
        <w:shd w:val="clear" w:color="auto" w:fill="FFFFFF"/>
        <w:spacing w:before="100" w:beforeAutospacing="1" w:after="100" w:afterAutospacing="1"/>
        <w:rPr>
          <w:rFonts w:ascii="Arial" w:hAnsi="Arial" w:cs="Arial"/>
          <w:color w:val="172B4D"/>
          <w:spacing w:val="-1"/>
          <w:lang w:eastAsia="en-GB"/>
        </w:rPr>
      </w:pPr>
      <w:r w:rsidRPr="00332F40">
        <w:rPr>
          <w:rFonts w:ascii="Arial" w:hAnsi="Arial" w:cs="Arial"/>
          <w:color w:val="172B4D"/>
          <w:spacing w:val="-1"/>
          <w:lang w:eastAsia="en-GB"/>
        </w:rPr>
        <w:t>The post holder will be engaged by openEHR International via an agreed contracting method (independent contractor or employee</w:t>
      </w:r>
      <w:r w:rsidR="00620D7F">
        <w:rPr>
          <w:rFonts w:ascii="Arial" w:hAnsi="Arial" w:cs="Arial"/>
          <w:color w:val="172B4D"/>
          <w:spacing w:val="-1"/>
          <w:lang w:eastAsia="en-GB"/>
        </w:rPr>
        <w:t xml:space="preserve"> – if eligible to work in the UK</w:t>
      </w:r>
      <w:r w:rsidRPr="00332F40">
        <w:rPr>
          <w:rFonts w:ascii="Arial" w:hAnsi="Arial" w:cs="Arial"/>
          <w:color w:val="172B4D"/>
          <w:spacing w:val="-1"/>
          <w:lang w:eastAsia="en-GB"/>
        </w:rPr>
        <w:t xml:space="preserve">), </w:t>
      </w:r>
      <w:r w:rsidR="008748C6" w:rsidRPr="00DD1BD0">
        <w:rPr>
          <w:rFonts w:ascii="Arial" w:hAnsi="Arial" w:cs="Arial"/>
          <w:color w:val="172B4D"/>
          <w:spacing w:val="-1"/>
          <w:lang w:eastAsia="en-GB"/>
        </w:rPr>
        <w:t xml:space="preserve">the salary will be in line with the </w:t>
      </w:r>
      <w:proofErr w:type="gramStart"/>
      <w:r w:rsidR="008748C6" w:rsidRPr="00DD1BD0">
        <w:rPr>
          <w:rFonts w:ascii="Arial" w:hAnsi="Arial" w:cs="Arial"/>
          <w:color w:val="172B4D"/>
          <w:spacing w:val="-1"/>
          <w:lang w:eastAsia="en-GB"/>
        </w:rPr>
        <w:t>applicants</w:t>
      </w:r>
      <w:proofErr w:type="gramEnd"/>
      <w:r w:rsidR="008748C6" w:rsidRPr="00DD1BD0">
        <w:rPr>
          <w:rFonts w:ascii="Arial" w:hAnsi="Arial" w:cs="Arial"/>
          <w:color w:val="172B4D"/>
          <w:spacing w:val="-1"/>
          <w:lang w:eastAsia="en-GB"/>
        </w:rPr>
        <w:t xml:space="preserve"> experience.</w:t>
      </w:r>
    </w:p>
    <w:p w14:paraId="7103B9AD" w14:textId="77777777" w:rsidR="00DD1BD0" w:rsidRPr="00DD1BD0" w:rsidRDefault="00DD1BD0" w:rsidP="00DD1BD0">
      <w:pPr>
        <w:pStyle w:val="Heading1"/>
        <w:shd w:val="clear" w:color="auto" w:fill="FFFFFF"/>
        <w:spacing w:before="400" w:beforeAutospacing="0" w:after="0" w:afterAutospacing="0"/>
        <w:rPr>
          <w:rFonts w:ascii="Arial" w:hAnsi="Arial" w:cs="Arial"/>
          <w:color w:val="172B4D"/>
          <w:spacing w:val="-2"/>
          <w:sz w:val="24"/>
          <w:szCs w:val="24"/>
        </w:rPr>
      </w:pPr>
      <w:r w:rsidRPr="00DD1BD0">
        <w:rPr>
          <w:rFonts w:ascii="Arial" w:hAnsi="Arial" w:cs="Arial"/>
          <w:color w:val="172B4D"/>
          <w:spacing w:val="-2"/>
          <w:sz w:val="24"/>
          <w:szCs w:val="24"/>
        </w:rPr>
        <w:t>Job Summary</w:t>
      </w:r>
    </w:p>
    <w:p w14:paraId="36F71AA2"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This is a senior role acting as the lead for clinical content management on the international Clinical Knowledge Manager. The CKM is the repository of openEHR content models for use by the global community and contains the core knowledge base of openEHR models for international use.</w:t>
      </w:r>
    </w:p>
    <w:p w14:paraId="40C58B33"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The primary objectives for The CKA Lead are to ensure the CKM content is maintained to a high quality and level of coherence, that published artefacts remain current and suitable for use in openEHR deployments, and that processes for new content, change and version management operate effectively.</w:t>
      </w:r>
    </w:p>
    <w:p w14:paraId="7579EEE7"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The CKA lead will further act as the coordinator for regional and organisational CKMs or equivalent content repositories to encourage and direct an approach of convergence and reuse where appropriate.</w:t>
      </w:r>
    </w:p>
    <w:p w14:paraId="61CF09C7"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lastRenderedPageBreak/>
        <w:t>The CKA lead will keep up to date with developments in the Education and Specification Boards and highlight these to the CPB when they have relevance to the CPB scope.</w:t>
      </w:r>
    </w:p>
    <w:p w14:paraId="5EB70CDB"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The CKAL will also be required to provide liaison with other health care standards and specifications bodies, such as HL7, and to collaborate on work where required.</w:t>
      </w:r>
    </w:p>
    <w:p w14:paraId="2F75072D"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 xml:space="preserve">The CKAL shall provide advice on and analysis of openEHR tooling and the openEHR specifications </w:t>
      </w:r>
      <w:proofErr w:type="gramStart"/>
      <w:r w:rsidRPr="00DD1BD0">
        <w:rPr>
          <w:rFonts w:ascii="Arial" w:hAnsi="Arial" w:cs="Arial"/>
          <w:color w:val="172B4D"/>
          <w:spacing w:val="-1"/>
        </w:rPr>
        <w:t>in regards to</w:t>
      </w:r>
      <w:proofErr w:type="gramEnd"/>
      <w:r w:rsidRPr="00DD1BD0">
        <w:rPr>
          <w:rFonts w:ascii="Arial" w:hAnsi="Arial" w:cs="Arial"/>
          <w:color w:val="172B4D"/>
          <w:spacing w:val="-1"/>
        </w:rPr>
        <w:t xml:space="preserve"> their impact on the international clinical content models.</w:t>
      </w:r>
    </w:p>
    <w:p w14:paraId="37A1061E" w14:textId="77777777" w:rsidR="00DD1BD0" w:rsidRPr="00DD1BD0" w:rsidRDefault="00DD1BD0" w:rsidP="00DD1BD0">
      <w:pPr>
        <w:pStyle w:val="Heading3"/>
        <w:shd w:val="clear" w:color="auto" w:fill="FFFFFF"/>
        <w:spacing w:before="480"/>
        <w:rPr>
          <w:rFonts w:ascii="Arial" w:hAnsi="Arial" w:cs="Arial"/>
          <w:color w:val="172B4D"/>
          <w:spacing w:val="-1"/>
        </w:rPr>
      </w:pPr>
      <w:r w:rsidRPr="00DD1BD0">
        <w:rPr>
          <w:rFonts w:ascii="Arial" w:hAnsi="Arial" w:cs="Arial"/>
          <w:color w:val="172B4D"/>
          <w:spacing w:val="-1"/>
        </w:rPr>
        <w:t>Specific responsibilities and tasks:</w:t>
      </w:r>
    </w:p>
    <w:p w14:paraId="37746C4A"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 xml:space="preserve">Scope and resource requirements recommendations - the CKAL will be required to assess and refine the resource requirements for the broad scope of the required work. </w:t>
      </w:r>
    </w:p>
    <w:p w14:paraId="086B1FFD"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Style w:val="inline-highlight"/>
          <w:rFonts w:ascii="Arial" w:eastAsiaTheme="majorEastAsia" w:hAnsi="Arial" w:cs="Arial"/>
          <w:color w:val="172B4D"/>
          <w:spacing w:val="-1"/>
        </w:rPr>
        <w:t xml:space="preserve">Manage the </w:t>
      </w:r>
      <w:proofErr w:type="gramStart"/>
      <w:r w:rsidRPr="00DD1BD0">
        <w:rPr>
          <w:rStyle w:val="inline-highlight"/>
          <w:rFonts w:ascii="Arial" w:eastAsiaTheme="majorEastAsia" w:hAnsi="Arial" w:cs="Arial"/>
          <w:color w:val="172B4D"/>
          <w:spacing w:val="-1"/>
        </w:rPr>
        <w:t>governance</w:t>
      </w:r>
      <w:proofErr w:type="gramEnd"/>
    </w:p>
    <w:p w14:paraId="10B6DCDE"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Style w:val="inline-highlight"/>
          <w:rFonts w:ascii="Arial" w:eastAsiaTheme="majorEastAsia" w:hAnsi="Arial" w:cs="Arial"/>
          <w:color w:val="172B4D"/>
          <w:spacing w:val="-1"/>
        </w:rPr>
        <w:t>of CKM organisational structures</w:t>
      </w:r>
    </w:p>
    <w:p w14:paraId="5243EDB7"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ensuring these remain current and relevant, are adequately documented, and are appropriate for international use.</w:t>
      </w:r>
    </w:p>
    <w:p w14:paraId="130360BF"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of Content models</w:t>
      </w:r>
    </w:p>
    <w:p w14:paraId="03A33C02"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 xml:space="preserve">responsible for deciding/recommending the publication and other lifecycle stages of content models, supported by the </w:t>
      </w:r>
      <w:proofErr w:type="gramStart"/>
      <w:r w:rsidRPr="00DD1BD0">
        <w:rPr>
          <w:rFonts w:ascii="Arial" w:hAnsi="Arial" w:cs="Arial"/>
          <w:color w:val="172B4D"/>
          <w:spacing w:val="-1"/>
        </w:rPr>
        <w:t>CKAs</w:t>
      </w:r>
      <w:proofErr w:type="gramEnd"/>
    </w:p>
    <w:p w14:paraId="2841CA2E"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providing senior advice on modelling approaches and design decisions to the community and CPB</w:t>
      </w:r>
    </w:p>
    <w:p w14:paraId="7EF61C0D"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leading in resolving new and emerging challenges to content modelling</w:t>
      </w:r>
    </w:p>
    <w:p w14:paraId="429F1AA7"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ensuring the quality and processes for the language translation of models</w:t>
      </w:r>
    </w:p>
    <w:p w14:paraId="6CCE634A"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ensuring/directing the editorial guidelines for models and the conformance of published content to this.</w:t>
      </w:r>
    </w:p>
    <w:p w14:paraId="44C3F9EE"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managing change requests</w:t>
      </w:r>
    </w:p>
    <w:p w14:paraId="2D57F69B"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Style w:val="inline-highlight"/>
          <w:rFonts w:ascii="Arial" w:eastAsiaTheme="majorEastAsia" w:hAnsi="Arial" w:cs="Arial"/>
          <w:color w:val="172B4D"/>
          <w:spacing w:val="-1"/>
        </w:rPr>
        <w:t>of CKM users</w:t>
      </w:r>
    </w:p>
    <w:p w14:paraId="229C554D"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This would entail ensuring CKM onboarding processes for new users are permissive and easy to follow, with signposting to educational materials on how to use CKM.</w:t>
      </w:r>
    </w:p>
    <w:p w14:paraId="62813F44"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Providing guidelines and processes for the management of new content and reviews.</w:t>
      </w:r>
    </w:p>
    <w:p w14:paraId="1364FACF"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Assisting editorial groups in their formation and processes</w:t>
      </w:r>
    </w:p>
    <w:p w14:paraId="23F68847"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 xml:space="preserve">If necessary, helping users manage their accounts on </w:t>
      </w:r>
      <w:proofErr w:type="gramStart"/>
      <w:r w:rsidRPr="00DD1BD0">
        <w:rPr>
          <w:rFonts w:ascii="Arial" w:hAnsi="Arial" w:cs="Arial"/>
          <w:color w:val="172B4D"/>
          <w:spacing w:val="-1"/>
        </w:rPr>
        <w:t>CKM</w:t>
      </w:r>
      <w:proofErr w:type="gramEnd"/>
    </w:p>
    <w:p w14:paraId="43D6E4A8"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of CKAs and Editors</w:t>
      </w:r>
    </w:p>
    <w:p w14:paraId="260EEB35" w14:textId="77777777" w:rsidR="00DD1BD0" w:rsidRPr="00DD1BD0" w:rsidRDefault="00DD1BD0" w:rsidP="00DD1BD0">
      <w:pPr>
        <w:pStyle w:val="NormalWeb"/>
        <w:numPr>
          <w:ilvl w:val="2"/>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Overseeing development by CKAs of processes and work within their areas of primary responsibility</w:t>
      </w:r>
    </w:p>
    <w:p w14:paraId="2562127E"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 xml:space="preserve">Managing the impact of updates and changes to </w:t>
      </w:r>
      <w:r w:rsidRPr="00DD1BD0">
        <w:rPr>
          <w:rStyle w:val="inline-highlight"/>
          <w:rFonts w:ascii="Arial" w:eastAsiaTheme="majorEastAsia" w:hAnsi="Arial" w:cs="Arial"/>
          <w:color w:val="172B4D"/>
          <w:spacing w:val="-1"/>
        </w:rPr>
        <w:t xml:space="preserve">tooling </w:t>
      </w:r>
      <w:r w:rsidRPr="00DD1BD0">
        <w:rPr>
          <w:rFonts w:ascii="Arial" w:hAnsi="Arial" w:cs="Arial"/>
          <w:color w:val="172B4D"/>
          <w:spacing w:val="-1"/>
        </w:rPr>
        <w:t>(consider how change requests to tooling providers will be managed)</w:t>
      </w:r>
    </w:p>
    <w:p w14:paraId="3E6C3521"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Affiliated CKM Co-ordination</w:t>
      </w:r>
    </w:p>
    <w:p w14:paraId="583F0628"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The CKA lead will further act as the coordinator for regional and organisational CKMs or equivalent content repositories to encourage and direct an approach of convergence and reuse where appropriate.</w:t>
      </w:r>
    </w:p>
    <w:p w14:paraId="04DC1E34"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CKA Lead will ensure there is a process in place for the governance of affiliated CKMs to reduce the risk of duplication and maintain commonality where appropriate.</w:t>
      </w:r>
    </w:p>
    <w:p w14:paraId="0B7F5310"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openEHR International Cross Board co-ordination</w:t>
      </w:r>
    </w:p>
    <w:p w14:paraId="2EA239B2"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lastRenderedPageBreak/>
        <w:t>CKAL will keep abreast of developments in other openEHR International Boards, specifically the specifications and education boards, to communicate and manage the requirements of the CPB where it participates on those boards.</w:t>
      </w:r>
    </w:p>
    <w:p w14:paraId="208C33F0"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Quality Management</w:t>
      </w:r>
    </w:p>
    <w:p w14:paraId="3DB14299"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CKA Lead will work with CPB to ensure editorial guidelines for content models are maintained and applied.</w:t>
      </w:r>
    </w:p>
    <w:p w14:paraId="5454BB33" w14:textId="77777777" w:rsidR="00DD1BD0" w:rsidRPr="00DD1BD0" w:rsidRDefault="00DD1BD0" w:rsidP="00DD1BD0">
      <w:pPr>
        <w:pStyle w:val="NormalWeb"/>
        <w:numPr>
          <w:ilvl w:val="0"/>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Process Management</w:t>
      </w:r>
    </w:p>
    <w:p w14:paraId="519E88A4" w14:textId="77777777" w:rsidR="00DD1BD0" w:rsidRPr="00DD1BD0" w:rsidRDefault="00DD1BD0" w:rsidP="00DD1BD0">
      <w:pPr>
        <w:pStyle w:val="NormalWeb"/>
        <w:numPr>
          <w:ilvl w:val="1"/>
          <w:numId w:val="14"/>
        </w:numPr>
        <w:shd w:val="clear" w:color="auto" w:fill="FFFFFF"/>
        <w:spacing w:before="0" w:beforeAutospacing="0" w:after="0" w:afterAutospacing="0"/>
        <w:rPr>
          <w:rFonts w:ascii="Arial" w:hAnsi="Arial" w:cs="Arial"/>
          <w:color w:val="172B4D"/>
          <w:spacing w:val="-1"/>
        </w:rPr>
      </w:pPr>
      <w:r w:rsidRPr="00DD1BD0">
        <w:rPr>
          <w:rFonts w:ascii="Arial" w:hAnsi="Arial" w:cs="Arial"/>
          <w:color w:val="172B4D"/>
          <w:spacing w:val="-1"/>
        </w:rPr>
        <w:t>Being responsible for the design of processes for content management and ensuring these are applied by CKAs and Editors to models on international CKM through their lifecycle.</w:t>
      </w:r>
    </w:p>
    <w:p w14:paraId="49ECD1BF" w14:textId="77777777" w:rsidR="00DD1BD0" w:rsidRPr="00DD1BD0" w:rsidRDefault="00DD1BD0" w:rsidP="00DD1BD0">
      <w:pPr>
        <w:pStyle w:val="Heading1"/>
        <w:shd w:val="clear" w:color="auto" w:fill="FFFFFF"/>
        <w:spacing w:before="400" w:beforeAutospacing="0" w:after="0" w:afterAutospacing="0"/>
        <w:rPr>
          <w:rFonts w:ascii="Arial" w:hAnsi="Arial" w:cs="Arial"/>
          <w:b w:val="0"/>
          <w:bCs w:val="0"/>
          <w:color w:val="172B4D"/>
          <w:spacing w:val="-2"/>
          <w:sz w:val="24"/>
          <w:szCs w:val="24"/>
        </w:rPr>
      </w:pPr>
      <w:r w:rsidRPr="00DD1BD0">
        <w:rPr>
          <w:rFonts w:ascii="Arial" w:hAnsi="Arial" w:cs="Arial"/>
          <w:b w:val="0"/>
          <w:bCs w:val="0"/>
          <w:color w:val="172B4D"/>
          <w:spacing w:val="-2"/>
          <w:sz w:val="24"/>
          <w:szCs w:val="24"/>
        </w:rPr>
        <w:t>Role Reviews</w:t>
      </w:r>
    </w:p>
    <w:p w14:paraId="1D3761E2" w14:textId="77777777" w:rsidR="00DD1BD0" w:rsidRPr="00DD1BD0" w:rsidRDefault="00DD1BD0" w:rsidP="00DD1BD0">
      <w:pPr>
        <w:pStyle w:val="NormalWeb"/>
        <w:shd w:val="clear" w:color="auto" w:fill="FFFFFF"/>
        <w:rPr>
          <w:rFonts w:ascii="Arial" w:hAnsi="Arial" w:cs="Arial"/>
          <w:color w:val="172B4D"/>
          <w:spacing w:val="-1"/>
        </w:rPr>
      </w:pPr>
      <w:r w:rsidRPr="00DD1BD0">
        <w:rPr>
          <w:rFonts w:ascii="Arial" w:hAnsi="Arial" w:cs="Arial"/>
          <w:color w:val="172B4D"/>
          <w:spacing w:val="-1"/>
        </w:rPr>
        <w:t>The role will be reviewed at regular intervals with the aim of ensuring the post holder is able to meet the objectives. In particular, the time required by Clinical Knowledge Administrators and the CKAL to effectively progress the required work may need to be revised as the role evolves.</w:t>
      </w:r>
    </w:p>
    <w:p w14:paraId="1B901334" w14:textId="36B9486A" w:rsidR="00E32A32" w:rsidRPr="00AD009F" w:rsidRDefault="00E32A32" w:rsidP="00E32A32">
      <w:pPr>
        <w:rPr>
          <w:rFonts w:ascii="Arial" w:hAnsi="Arial" w:cs="Arial"/>
          <w:b/>
          <w:sz w:val="22"/>
          <w:szCs w:val="22"/>
        </w:rPr>
      </w:pPr>
    </w:p>
    <w:p w14:paraId="013D7BA0" w14:textId="77777777" w:rsidR="00E32A32" w:rsidRDefault="00E32A32" w:rsidP="00E32A32">
      <w:pPr>
        <w:rPr>
          <w:sz w:val="20"/>
          <w:szCs w:val="20"/>
        </w:rPr>
      </w:pPr>
    </w:p>
    <w:p w14:paraId="2EBC5269" w14:textId="77777777" w:rsidR="00E32A32" w:rsidRDefault="00E32A32" w:rsidP="00E32A32">
      <w:pPr>
        <w:rPr>
          <w:rFonts w:ascii="Arial" w:hAnsi="Arial" w:cs="Arial"/>
          <w:b/>
          <w:sz w:val="22"/>
          <w:szCs w:val="22"/>
          <w:u w:val="single"/>
        </w:rPr>
      </w:pPr>
      <w:r w:rsidRPr="001666AE">
        <w:rPr>
          <w:rFonts w:ascii="Arial" w:hAnsi="Arial" w:cs="Arial"/>
          <w:b/>
          <w:sz w:val="22"/>
          <w:szCs w:val="22"/>
          <w:u w:val="single"/>
        </w:rPr>
        <w:t>Criteria</w:t>
      </w:r>
    </w:p>
    <w:p w14:paraId="09B26336" w14:textId="77777777" w:rsidR="00E32A32" w:rsidRPr="001666AE" w:rsidRDefault="00E32A32" w:rsidP="00E32A32">
      <w:pPr>
        <w:rPr>
          <w:rFonts w:ascii="Arial" w:hAnsi="Arial" w:cs="Arial"/>
          <w:b/>
          <w:sz w:val="22"/>
          <w:szCs w:val="22"/>
          <w:u w:val="single"/>
        </w:rPr>
      </w:pPr>
    </w:p>
    <w:tbl>
      <w:tblPr>
        <w:tblStyle w:val="TableGrid"/>
        <w:tblW w:w="0" w:type="auto"/>
        <w:tblLook w:val="01E0" w:firstRow="1" w:lastRow="1" w:firstColumn="1" w:lastColumn="1" w:noHBand="0" w:noVBand="0"/>
      </w:tblPr>
      <w:tblGrid>
        <w:gridCol w:w="1908"/>
        <w:gridCol w:w="7435"/>
      </w:tblGrid>
      <w:tr w:rsidR="00E32A32" w:rsidRPr="001666AE" w14:paraId="344FFB2E" w14:textId="77777777">
        <w:tc>
          <w:tcPr>
            <w:tcW w:w="9343" w:type="dxa"/>
            <w:gridSpan w:val="2"/>
            <w:shd w:val="clear" w:color="auto" w:fill="C0C0C0"/>
          </w:tcPr>
          <w:p w14:paraId="1B94BE29" w14:textId="77777777" w:rsidR="00E32A32" w:rsidRPr="001666AE" w:rsidRDefault="00E32A32" w:rsidP="00E32A32">
            <w:pPr>
              <w:rPr>
                <w:rFonts w:ascii="Arial" w:hAnsi="Arial" w:cs="Arial"/>
                <w:sz w:val="22"/>
                <w:szCs w:val="22"/>
              </w:rPr>
            </w:pPr>
            <w:r w:rsidRPr="001666AE">
              <w:rPr>
                <w:rFonts w:ascii="Arial" w:hAnsi="Arial" w:cs="Arial"/>
                <w:b/>
                <w:sz w:val="22"/>
                <w:szCs w:val="22"/>
              </w:rPr>
              <w:t>Education, Training and Qualifications</w:t>
            </w:r>
          </w:p>
        </w:tc>
      </w:tr>
      <w:tr w:rsidR="00E32A32" w:rsidRPr="00106EF2" w14:paraId="5908B220" w14:textId="77777777">
        <w:tc>
          <w:tcPr>
            <w:tcW w:w="1908" w:type="dxa"/>
            <w:tcBorders>
              <w:bottom w:val="nil"/>
            </w:tcBorders>
          </w:tcPr>
          <w:p w14:paraId="05F8B304" w14:textId="6198BBD9" w:rsidR="00583A00" w:rsidRPr="00106EF2" w:rsidRDefault="00E32A32" w:rsidP="003225CD">
            <w:pPr>
              <w:rPr>
                <w:rFonts w:ascii="Arial" w:hAnsi="Arial" w:cs="Arial"/>
                <w:sz w:val="20"/>
                <w:szCs w:val="20"/>
              </w:rPr>
            </w:pPr>
            <w:r w:rsidRPr="00106EF2">
              <w:rPr>
                <w:rFonts w:ascii="Arial" w:hAnsi="Arial" w:cs="Arial"/>
                <w:sz w:val="20"/>
                <w:szCs w:val="20"/>
              </w:rPr>
              <w:t>Essential</w:t>
            </w:r>
          </w:p>
        </w:tc>
        <w:tc>
          <w:tcPr>
            <w:tcW w:w="7435" w:type="dxa"/>
            <w:tcBorders>
              <w:bottom w:val="nil"/>
            </w:tcBorders>
          </w:tcPr>
          <w:p w14:paraId="6269A2AD" w14:textId="42B35BE0" w:rsidR="008748C6" w:rsidRPr="00620D7F" w:rsidRDefault="008748C6" w:rsidP="008748C6">
            <w:pPr>
              <w:tabs>
                <w:tab w:val="left" w:pos="0"/>
                <w:tab w:val="left" w:pos="1187"/>
              </w:tabs>
              <w:rPr>
                <w:rFonts w:ascii="Arial" w:hAnsi="Arial" w:cs="Arial"/>
              </w:rPr>
            </w:pPr>
          </w:p>
          <w:p w14:paraId="7AA64DEF" w14:textId="0C591C26" w:rsidR="00DD1BD0" w:rsidRPr="00620D7F" w:rsidRDefault="00620D7F" w:rsidP="008748C6">
            <w:pPr>
              <w:tabs>
                <w:tab w:val="left" w:pos="0"/>
                <w:tab w:val="left" w:pos="1187"/>
              </w:tabs>
              <w:rPr>
                <w:rFonts w:ascii="Arial" w:hAnsi="Arial" w:cs="Arial"/>
              </w:rPr>
            </w:pPr>
            <w:r w:rsidRPr="00620D7F">
              <w:rPr>
                <w:rFonts w:ascii="Arial" w:hAnsi="Arial" w:cs="Arial"/>
              </w:rPr>
              <w:t>BSc in clinical Informatics or equivalent experience</w:t>
            </w:r>
          </w:p>
        </w:tc>
      </w:tr>
      <w:tr w:rsidR="003225CD" w:rsidRPr="00106EF2" w14:paraId="2BC28C9A" w14:textId="77777777">
        <w:tc>
          <w:tcPr>
            <w:tcW w:w="1908" w:type="dxa"/>
            <w:tcBorders>
              <w:bottom w:val="nil"/>
            </w:tcBorders>
          </w:tcPr>
          <w:p w14:paraId="20133599" w14:textId="77777777" w:rsidR="003225CD" w:rsidRPr="00106EF2" w:rsidRDefault="003225CD" w:rsidP="00E32A32">
            <w:pPr>
              <w:rPr>
                <w:rFonts w:ascii="Arial" w:hAnsi="Arial" w:cs="Arial"/>
                <w:sz w:val="20"/>
                <w:szCs w:val="20"/>
              </w:rPr>
            </w:pPr>
          </w:p>
        </w:tc>
        <w:tc>
          <w:tcPr>
            <w:tcW w:w="7435" w:type="dxa"/>
            <w:tcBorders>
              <w:bottom w:val="nil"/>
            </w:tcBorders>
          </w:tcPr>
          <w:p w14:paraId="1BFBF3BE" w14:textId="77777777" w:rsidR="003225CD" w:rsidRPr="00620D7F" w:rsidRDefault="003225CD" w:rsidP="003225CD">
            <w:pPr>
              <w:tabs>
                <w:tab w:val="left" w:pos="0"/>
                <w:tab w:val="left" w:pos="1187"/>
              </w:tabs>
              <w:rPr>
                <w:rFonts w:ascii="Arial" w:hAnsi="Arial" w:cs="Arial"/>
              </w:rPr>
            </w:pPr>
          </w:p>
        </w:tc>
      </w:tr>
      <w:tr w:rsidR="00E32A32" w:rsidRPr="00EC3A98" w14:paraId="03BDB0B5" w14:textId="77777777">
        <w:tc>
          <w:tcPr>
            <w:tcW w:w="1908" w:type="dxa"/>
            <w:tcBorders>
              <w:top w:val="nil"/>
            </w:tcBorders>
          </w:tcPr>
          <w:p w14:paraId="3DA64978" w14:textId="77777777" w:rsidR="00E32A32" w:rsidRPr="00EC3A98" w:rsidRDefault="00E32A32" w:rsidP="00E32A32">
            <w:pPr>
              <w:rPr>
                <w:rFonts w:ascii="Arial" w:hAnsi="Arial" w:cs="Arial"/>
                <w:sz w:val="20"/>
                <w:szCs w:val="20"/>
              </w:rPr>
            </w:pPr>
            <w:r w:rsidRPr="00EC3A98">
              <w:rPr>
                <w:rFonts w:ascii="Arial" w:hAnsi="Arial" w:cs="Arial"/>
                <w:sz w:val="20"/>
                <w:szCs w:val="20"/>
              </w:rPr>
              <w:t>Desirable</w:t>
            </w:r>
          </w:p>
        </w:tc>
        <w:tc>
          <w:tcPr>
            <w:tcW w:w="7435" w:type="dxa"/>
            <w:tcBorders>
              <w:top w:val="nil"/>
            </w:tcBorders>
          </w:tcPr>
          <w:p w14:paraId="2CDBB50E" w14:textId="7AE78462" w:rsidR="009F7E70" w:rsidRPr="00620D7F" w:rsidRDefault="00620D7F" w:rsidP="003225CD">
            <w:pPr>
              <w:rPr>
                <w:rFonts w:ascii="Arial" w:hAnsi="Arial" w:cs="Arial"/>
              </w:rPr>
            </w:pPr>
            <w:r w:rsidRPr="00620D7F">
              <w:rPr>
                <w:rFonts w:ascii="Arial" w:hAnsi="Arial" w:cs="Arial"/>
              </w:rPr>
              <w:t>MSc in Informatics / Clinical Informatics</w:t>
            </w:r>
            <w:r>
              <w:rPr>
                <w:rFonts w:ascii="Arial" w:hAnsi="Arial" w:cs="Arial"/>
              </w:rPr>
              <w:t>.</w:t>
            </w:r>
          </w:p>
        </w:tc>
      </w:tr>
      <w:tr w:rsidR="00E32A32" w:rsidRPr="001666AE" w14:paraId="2C9C01A9" w14:textId="77777777">
        <w:tc>
          <w:tcPr>
            <w:tcW w:w="9343" w:type="dxa"/>
            <w:gridSpan w:val="2"/>
            <w:shd w:val="clear" w:color="auto" w:fill="C0C0C0"/>
          </w:tcPr>
          <w:p w14:paraId="1F30C255" w14:textId="77777777" w:rsidR="00E32A32" w:rsidRPr="00620D7F" w:rsidRDefault="00E32A32" w:rsidP="00E32A32">
            <w:pPr>
              <w:rPr>
                <w:rFonts w:ascii="Arial" w:hAnsi="Arial" w:cs="Arial"/>
              </w:rPr>
            </w:pPr>
            <w:r w:rsidRPr="00620D7F">
              <w:rPr>
                <w:rFonts w:ascii="Arial" w:hAnsi="Arial" w:cs="Arial"/>
                <w:b/>
              </w:rPr>
              <w:t>Experience</w:t>
            </w:r>
          </w:p>
        </w:tc>
      </w:tr>
      <w:tr w:rsidR="00E32A32" w:rsidRPr="00106EF2" w14:paraId="05B35C69" w14:textId="77777777">
        <w:tc>
          <w:tcPr>
            <w:tcW w:w="1908" w:type="dxa"/>
            <w:tcBorders>
              <w:bottom w:val="nil"/>
            </w:tcBorders>
          </w:tcPr>
          <w:p w14:paraId="77F86E82" w14:textId="77777777" w:rsidR="00E32A32" w:rsidRPr="00106EF2" w:rsidRDefault="00E32A32" w:rsidP="00E32A32">
            <w:pPr>
              <w:rPr>
                <w:rFonts w:ascii="Arial" w:hAnsi="Arial" w:cs="Arial"/>
                <w:sz w:val="20"/>
                <w:szCs w:val="20"/>
              </w:rPr>
            </w:pPr>
            <w:r w:rsidRPr="00106EF2">
              <w:rPr>
                <w:rFonts w:ascii="Arial" w:hAnsi="Arial" w:cs="Arial"/>
                <w:sz w:val="20"/>
                <w:szCs w:val="20"/>
              </w:rPr>
              <w:t>Essential</w:t>
            </w:r>
          </w:p>
        </w:tc>
        <w:tc>
          <w:tcPr>
            <w:tcW w:w="7435" w:type="dxa"/>
            <w:tcBorders>
              <w:bottom w:val="nil"/>
            </w:tcBorders>
          </w:tcPr>
          <w:p w14:paraId="0A6C1BF9" w14:textId="7079DC26" w:rsidR="008748C6" w:rsidRPr="00620D7F" w:rsidRDefault="008748C6" w:rsidP="008748C6">
            <w:pPr>
              <w:tabs>
                <w:tab w:val="left" w:pos="0"/>
                <w:tab w:val="left" w:pos="1187"/>
              </w:tabs>
              <w:rPr>
                <w:rFonts w:ascii="Arial" w:hAnsi="Arial" w:cs="Arial"/>
              </w:rPr>
            </w:pPr>
            <w:r w:rsidRPr="00620D7F">
              <w:rPr>
                <w:rFonts w:ascii="Arial" w:hAnsi="Arial" w:cs="Arial"/>
              </w:rPr>
              <w:t xml:space="preserve">Current experience with managing and using Clinical Knowledge </w:t>
            </w:r>
            <w:proofErr w:type="gramStart"/>
            <w:r w:rsidRPr="00620D7F">
              <w:rPr>
                <w:rFonts w:ascii="Arial" w:hAnsi="Arial" w:cs="Arial"/>
              </w:rPr>
              <w:t>Manager(</w:t>
            </w:r>
            <w:proofErr w:type="gramEnd"/>
            <w:r w:rsidRPr="00620D7F">
              <w:rPr>
                <w:rFonts w:ascii="Arial" w:hAnsi="Arial" w:cs="Arial"/>
              </w:rPr>
              <w:t>CKM).</w:t>
            </w:r>
          </w:p>
          <w:p w14:paraId="43C13B2C" w14:textId="56EB69C4" w:rsidR="000A4CE2" w:rsidRDefault="000A4CE2" w:rsidP="003225CD">
            <w:pPr>
              <w:tabs>
                <w:tab w:val="left" w:pos="0"/>
              </w:tabs>
              <w:rPr>
                <w:rFonts w:ascii="Arial" w:hAnsi="Arial" w:cs="Arial"/>
              </w:rPr>
            </w:pPr>
            <w:r w:rsidRPr="00620D7F">
              <w:rPr>
                <w:rFonts w:ascii="Arial" w:hAnsi="Arial" w:cs="Arial"/>
              </w:rPr>
              <w:t xml:space="preserve">Three+ </w:t>
            </w:r>
            <w:proofErr w:type="spellStart"/>
            <w:r w:rsidRPr="00620D7F">
              <w:rPr>
                <w:rFonts w:ascii="Arial" w:hAnsi="Arial" w:cs="Arial"/>
              </w:rPr>
              <w:t>years experience</w:t>
            </w:r>
            <w:proofErr w:type="spellEnd"/>
            <w:r w:rsidRPr="00620D7F">
              <w:rPr>
                <w:rFonts w:ascii="Arial" w:hAnsi="Arial" w:cs="Arial"/>
              </w:rPr>
              <w:t xml:space="preserve"> of clinical modelling</w:t>
            </w:r>
            <w:r w:rsidR="00620D7F" w:rsidRPr="00620D7F">
              <w:rPr>
                <w:rFonts w:ascii="Arial" w:hAnsi="Arial" w:cs="Arial"/>
              </w:rPr>
              <w:t xml:space="preserve"> – archetypes and templates</w:t>
            </w:r>
            <w:r w:rsidR="00561B60">
              <w:rPr>
                <w:rFonts w:ascii="Arial" w:hAnsi="Arial" w:cs="Arial"/>
              </w:rPr>
              <w:t>.</w:t>
            </w:r>
          </w:p>
          <w:p w14:paraId="209FF8E3" w14:textId="75B38375" w:rsidR="00561B60" w:rsidRPr="00620D7F" w:rsidRDefault="00561B60" w:rsidP="003225CD">
            <w:pPr>
              <w:tabs>
                <w:tab w:val="left" w:pos="0"/>
              </w:tabs>
              <w:rPr>
                <w:rFonts w:ascii="Arial" w:hAnsi="Arial" w:cs="Arial"/>
              </w:rPr>
            </w:pPr>
            <w:r>
              <w:rPr>
                <w:rFonts w:ascii="Arial" w:hAnsi="Arial" w:cs="Arial"/>
              </w:rPr>
              <w:t>Experience in creating and maintaining openEHR knowledge resources.</w:t>
            </w:r>
          </w:p>
          <w:p w14:paraId="290E9983" w14:textId="77777777" w:rsidR="00620D7F" w:rsidRPr="00620D7F" w:rsidRDefault="00620D7F" w:rsidP="003225CD">
            <w:pPr>
              <w:tabs>
                <w:tab w:val="left" w:pos="0"/>
              </w:tabs>
              <w:rPr>
                <w:rFonts w:ascii="Arial" w:hAnsi="Arial" w:cs="Arial"/>
              </w:rPr>
            </w:pPr>
            <w:r w:rsidRPr="00620D7F">
              <w:rPr>
                <w:rFonts w:ascii="Arial" w:hAnsi="Arial" w:cs="Arial"/>
              </w:rPr>
              <w:t>Experience in setting up governance arrangements for significant informatics projects and programmes.</w:t>
            </w:r>
          </w:p>
          <w:p w14:paraId="48948B5D" w14:textId="5758B6C9" w:rsidR="00620D7F" w:rsidRPr="00620D7F" w:rsidRDefault="00620D7F" w:rsidP="003225CD">
            <w:pPr>
              <w:tabs>
                <w:tab w:val="left" w:pos="0"/>
              </w:tabs>
              <w:rPr>
                <w:rFonts w:ascii="Arial" w:hAnsi="Arial" w:cs="Arial"/>
              </w:rPr>
            </w:pPr>
            <w:r w:rsidRPr="00620D7F">
              <w:rPr>
                <w:rFonts w:ascii="Arial" w:hAnsi="Arial" w:cs="Arial"/>
              </w:rPr>
              <w:t>Experience in communicating with stakeholders at all levels.</w:t>
            </w:r>
          </w:p>
        </w:tc>
      </w:tr>
      <w:tr w:rsidR="00E32A32" w:rsidRPr="00106EF2" w14:paraId="08824B8D" w14:textId="77777777">
        <w:tc>
          <w:tcPr>
            <w:tcW w:w="1908" w:type="dxa"/>
            <w:tcBorders>
              <w:top w:val="nil"/>
            </w:tcBorders>
          </w:tcPr>
          <w:p w14:paraId="4CECD1A8" w14:textId="1DD4E2C9" w:rsidR="00E32A32" w:rsidRPr="00106EF2" w:rsidRDefault="00E32A32" w:rsidP="00E32A32">
            <w:pPr>
              <w:rPr>
                <w:rFonts w:ascii="Arial" w:hAnsi="Arial" w:cs="Arial"/>
                <w:sz w:val="20"/>
                <w:szCs w:val="20"/>
              </w:rPr>
            </w:pPr>
          </w:p>
        </w:tc>
        <w:tc>
          <w:tcPr>
            <w:tcW w:w="7435" w:type="dxa"/>
            <w:tcBorders>
              <w:top w:val="nil"/>
            </w:tcBorders>
          </w:tcPr>
          <w:p w14:paraId="5A988AC0" w14:textId="77777777" w:rsidR="00583A00" w:rsidRDefault="00620D7F" w:rsidP="00583A00">
            <w:pPr>
              <w:rPr>
                <w:rFonts w:ascii="Arial" w:hAnsi="Arial" w:cs="Arial"/>
              </w:rPr>
            </w:pPr>
            <w:r>
              <w:rPr>
                <w:rFonts w:ascii="Arial" w:hAnsi="Arial" w:cs="Arial"/>
              </w:rPr>
              <w:t>Experience in healthcare / social care environments.</w:t>
            </w:r>
          </w:p>
          <w:p w14:paraId="66A777F5" w14:textId="77777777" w:rsidR="00620D7F" w:rsidRDefault="00620D7F" w:rsidP="00583A00">
            <w:pPr>
              <w:rPr>
                <w:rFonts w:ascii="Arial" w:hAnsi="Arial" w:cs="Arial"/>
              </w:rPr>
            </w:pPr>
            <w:r>
              <w:rPr>
                <w:rFonts w:ascii="Arial" w:hAnsi="Arial" w:cs="Arial"/>
              </w:rPr>
              <w:t>Ability to prioritise complex requirements.</w:t>
            </w:r>
          </w:p>
          <w:p w14:paraId="3C98CD35" w14:textId="20ECCA51" w:rsidR="003022F7" w:rsidRDefault="003022F7" w:rsidP="00583A00">
            <w:pPr>
              <w:rPr>
                <w:rFonts w:ascii="Arial" w:hAnsi="Arial" w:cs="Arial"/>
              </w:rPr>
            </w:pPr>
            <w:r>
              <w:rPr>
                <w:rFonts w:ascii="Arial" w:hAnsi="Arial" w:cs="Arial"/>
              </w:rPr>
              <w:t>Ability to plan and created associated documentation.</w:t>
            </w:r>
          </w:p>
          <w:p w14:paraId="395D9779" w14:textId="428432A8" w:rsidR="003022F7" w:rsidRDefault="003022F7" w:rsidP="00583A00">
            <w:pPr>
              <w:rPr>
                <w:rFonts w:ascii="Arial" w:hAnsi="Arial" w:cs="Arial"/>
              </w:rPr>
            </w:pPr>
            <w:r>
              <w:rPr>
                <w:rFonts w:ascii="Arial" w:hAnsi="Arial" w:cs="Arial"/>
              </w:rPr>
              <w:t>Experience in leading in complex project and programme environments.</w:t>
            </w:r>
          </w:p>
          <w:p w14:paraId="0E4D543B" w14:textId="77777777" w:rsidR="003022F7" w:rsidRDefault="003022F7" w:rsidP="00583A00">
            <w:pPr>
              <w:rPr>
                <w:rFonts w:ascii="Arial" w:hAnsi="Arial" w:cs="Arial"/>
              </w:rPr>
            </w:pPr>
            <w:r>
              <w:rPr>
                <w:rFonts w:ascii="Arial" w:hAnsi="Arial" w:cs="Arial"/>
              </w:rPr>
              <w:t>Experience of working with teams to encourage participation and contribution.</w:t>
            </w:r>
          </w:p>
          <w:p w14:paraId="7D38D64D" w14:textId="766B5E31" w:rsidR="003022F7" w:rsidRPr="00620D7F" w:rsidRDefault="003022F7" w:rsidP="00583A00">
            <w:pPr>
              <w:rPr>
                <w:rFonts w:ascii="Arial" w:hAnsi="Arial" w:cs="Arial"/>
              </w:rPr>
            </w:pPr>
            <w:r>
              <w:rPr>
                <w:rFonts w:ascii="Arial" w:hAnsi="Arial" w:cs="Arial"/>
              </w:rPr>
              <w:t xml:space="preserve">Experience of evaluating clinical risk. </w:t>
            </w:r>
          </w:p>
        </w:tc>
      </w:tr>
      <w:tr w:rsidR="003225CD" w:rsidRPr="00106EF2" w14:paraId="6CD538E9" w14:textId="77777777">
        <w:tc>
          <w:tcPr>
            <w:tcW w:w="1908" w:type="dxa"/>
            <w:tcBorders>
              <w:top w:val="nil"/>
            </w:tcBorders>
          </w:tcPr>
          <w:p w14:paraId="40FD8507" w14:textId="4DCA865B" w:rsidR="003225CD" w:rsidRPr="00106EF2" w:rsidRDefault="003225CD" w:rsidP="003225CD">
            <w:pPr>
              <w:rPr>
                <w:rFonts w:ascii="Arial" w:hAnsi="Arial" w:cs="Arial"/>
                <w:sz w:val="20"/>
                <w:szCs w:val="20"/>
              </w:rPr>
            </w:pPr>
            <w:r w:rsidRPr="00106EF2">
              <w:rPr>
                <w:rFonts w:ascii="Arial" w:hAnsi="Arial" w:cs="Arial"/>
                <w:sz w:val="20"/>
                <w:szCs w:val="20"/>
              </w:rPr>
              <w:t>Desirable</w:t>
            </w:r>
          </w:p>
        </w:tc>
        <w:tc>
          <w:tcPr>
            <w:tcW w:w="7435" w:type="dxa"/>
            <w:tcBorders>
              <w:top w:val="nil"/>
            </w:tcBorders>
          </w:tcPr>
          <w:p w14:paraId="61250F3D" w14:textId="77777777" w:rsidR="003225CD" w:rsidRDefault="008748C6" w:rsidP="003225CD">
            <w:pPr>
              <w:rPr>
                <w:rFonts w:ascii="Arial" w:hAnsi="Arial" w:cs="Arial"/>
              </w:rPr>
            </w:pPr>
            <w:r w:rsidRPr="00620D7F">
              <w:rPr>
                <w:rFonts w:ascii="Arial" w:hAnsi="Arial" w:cs="Arial"/>
              </w:rPr>
              <w:t>Working with International openEHR modelling teams.</w:t>
            </w:r>
          </w:p>
          <w:p w14:paraId="59B26B9F" w14:textId="77777777" w:rsidR="003022F7" w:rsidRDefault="003022F7" w:rsidP="003225CD">
            <w:pPr>
              <w:rPr>
                <w:rFonts w:ascii="Arial" w:hAnsi="Arial" w:cs="Arial"/>
              </w:rPr>
            </w:pPr>
            <w:r>
              <w:rPr>
                <w:rFonts w:ascii="Arial" w:hAnsi="Arial" w:cs="Arial"/>
              </w:rPr>
              <w:t>Experience of managing resources in a complex matrix environment.</w:t>
            </w:r>
          </w:p>
          <w:p w14:paraId="58E53954" w14:textId="7C70E8E9" w:rsidR="003022F7" w:rsidRPr="00620D7F" w:rsidRDefault="003022F7" w:rsidP="003225CD">
            <w:pPr>
              <w:rPr>
                <w:rFonts w:ascii="Arial" w:hAnsi="Arial" w:cs="Arial"/>
              </w:rPr>
            </w:pPr>
            <w:r>
              <w:rPr>
                <w:rFonts w:ascii="Arial" w:hAnsi="Arial" w:cs="Arial"/>
              </w:rPr>
              <w:lastRenderedPageBreak/>
              <w:t>Experience of working with other standards (e.g. HL7) a</w:t>
            </w:r>
            <w:r w:rsidR="00561B60">
              <w:rPr>
                <w:rFonts w:ascii="Arial" w:hAnsi="Arial" w:cs="Arial"/>
              </w:rPr>
              <w:t>nd their communities.</w:t>
            </w:r>
          </w:p>
        </w:tc>
      </w:tr>
      <w:tr w:rsidR="003225CD" w:rsidRPr="001666AE" w14:paraId="505C0E49" w14:textId="77777777">
        <w:tc>
          <w:tcPr>
            <w:tcW w:w="9343" w:type="dxa"/>
            <w:gridSpan w:val="2"/>
            <w:shd w:val="clear" w:color="auto" w:fill="C0C0C0"/>
          </w:tcPr>
          <w:p w14:paraId="09991234" w14:textId="77777777" w:rsidR="003225CD" w:rsidRPr="00620D7F" w:rsidRDefault="003225CD" w:rsidP="003225CD">
            <w:pPr>
              <w:rPr>
                <w:rFonts w:ascii="Arial" w:hAnsi="Arial" w:cs="Arial"/>
              </w:rPr>
            </w:pPr>
            <w:r w:rsidRPr="00620D7F">
              <w:rPr>
                <w:rFonts w:ascii="Arial" w:hAnsi="Arial" w:cs="Arial"/>
                <w:b/>
              </w:rPr>
              <w:lastRenderedPageBreak/>
              <w:t>Skills, Competency and Disposition</w:t>
            </w:r>
          </w:p>
        </w:tc>
      </w:tr>
      <w:tr w:rsidR="003225CD" w:rsidRPr="00AD009F" w14:paraId="677AE3F0" w14:textId="77777777">
        <w:tc>
          <w:tcPr>
            <w:tcW w:w="1908" w:type="dxa"/>
            <w:tcBorders>
              <w:bottom w:val="single" w:sz="4" w:space="0" w:color="auto"/>
            </w:tcBorders>
          </w:tcPr>
          <w:p w14:paraId="769CE59A" w14:textId="77777777" w:rsidR="003225CD" w:rsidRPr="00AD009F" w:rsidRDefault="003225CD" w:rsidP="003225CD">
            <w:pPr>
              <w:rPr>
                <w:rFonts w:ascii="Arial" w:hAnsi="Arial" w:cs="Arial"/>
                <w:sz w:val="22"/>
                <w:szCs w:val="22"/>
              </w:rPr>
            </w:pPr>
            <w:r>
              <w:rPr>
                <w:rFonts w:ascii="Arial" w:hAnsi="Arial" w:cs="Arial"/>
                <w:sz w:val="22"/>
                <w:szCs w:val="22"/>
              </w:rPr>
              <w:t>Essential</w:t>
            </w:r>
          </w:p>
        </w:tc>
        <w:tc>
          <w:tcPr>
            <w:tcW w:w="7435" w:type="dxa"/>
            <w:tcBorders>
              <w:bottom w:val="single" w:sz="4" w:space="0" w:color="auto"/>
            </w:tcBorders>
          </w:tcPr>
          <w:p w14:paraId="1EDE7B63" w14:textId="77777777" w:rsidR="00620D7F" w:rsidRDefault="00620D7F" w:rsidP="003225CD">
            <w:pPr>
              <w:rPr>
                <w:rFonts w:ascii="Arial" w:hAnsi="Arial" w:cs="Arial"/>
              </w:rPr>
            </w:pPr>
            <w:r w:rsidRPr="00620D7F">
              <w:rPr>
                <w:rFonts w:ascii="Arial" w:hAnsi="Arial" w:cs="Arial"/>
              </w:rPr>
              <w:t>Experience in leading</w:t>
            </w:r>
            <w:r w:rsidR="008748C6" w:rsidRPr="00620D7F">
              <w:rPr>
                <w:rFonts w:ascii="Arial" w:hAnsi="Arial" w:cs="Arial"/>
              </w:rPr>
              <w:t xml:space="preserve"> communities of practice.</w:t>
            </w:r>
          </w:p>
          <w:p w14:paraId="3C83B919" w14:textId="77777777" w:rsidR="00620D7F" w:rsidRDefault="00620D7F" w:rsidP="003225CD">
            <w:pPr>
              <w:rPr>
                <w:rFonts w:ascii="Arial" w:hAnsi="Arial" w:cs="Arial"/>
              </w:rPr>
            </w:pPr>
            <w:r>
              <w:rPr>
                <w:rFonts w:ascii="Arial" w:hAnsi="Arial" w:cs="Arial"/>
              </w:rPr>
              <w:t>Understanding of the clinical/social care domain.</w:t>
            </w:r>
          </w:p>
          <w:p w14:paraId="2B081F2F" w14:textId="77777777" w:rsidR="003022F7" w:rsidRDefault="003022F7" w:rsidP="003225CD">
            <w:pPr>
              <w:rPr>
                <w:rFonts w:ascii="Arial" w:hAnsi="Arial" w:cs="Arial"/>
              </w:rPr>
            </w:pPr>
            <w:r>
              <w:rPr>
                <w:rFonts w:ascii="Arial" w:hAnsi="Arial" w:cs="Arial"/>
              </w:rPr>
              <w:t>Evidenced leadership experience.</w:t>
            </w:r>
          </w:p>
          <w:p w14:paraId="5D04D3B4" w14:textId="77777777" w:rsidR="003022F7" w:rsidRDefault="003022F7" w:rsidP="003225CD">
            <w:pPr>
              <w:rPr>
                <w:rFonts w:ascii="Arial" w:hAnsi="Arial" w:cs="Arial"/>
              </w:rPr>
            </w:pPr>
            <w:r>
              <w:rPr>
                <w:rFonts w:ascii="Arial" w:hAnsi="Arial" w:cs="Arial"/>
              </w:rPr>
              <w:t>Ability to facilitate conflicting priorities to resolution.</w:t>
            </w:r>
          </w:p>
          <w:p w14:paraId="56BB038A" w14:textId="77777777" w:rsidR="003022F7" w:rsidRDefault="003022F7" w:rsidP="003225CD">
            <w:pPr>
              <w:rPr>
                <w:rFonts w:ascii="Arial" w:hAnsi="Arial" w:cs="Arial"/>
              </w:rPr>
            </w:pPr>
            <w:r>
              <w:rPr>
                <w:rFonts w:ascii="Arial" w:hAnsi="Arial" w:cs="Arial"/>
              </w:rPr>
              <w:t>Ability to build and maintain high trust relationships with a variety of stakeholders.</w:t>
            </w:r>
          </w:p>
          <w:p w14:paraId="57F5DAFF" w14:textId="77777777" w:rsidR="003022F7" w:rsidRDefault="00561B60" w:rsidP="003225CD">
            <w:pPr>
              <w:rPr>
                <w:rFonts w:ascii="Arial" w:hAnsi="Arial" w:cs="Arial"/>
              </w:rPr>
            </w:pPr>
            <w:r>
              <w:rPr>
                <w:rFonts w:ascii="Arial" w:hAnsi="Arial" w:cs="Arial"/>
              </w:rPr>
              <w:t>Ability to lead improvement and innovation.</w:t>
            </w:r>
          </w:p>
          <w:p w14:paraId="25C73CF9" w14:textId="5277BF1C" w:rsidR="00561B60" w:rsidRPr="00620D7F" w:rsidRDefault="00561B60" w:rsidP="003225CD">
            <w:pPr>
              <w:rPr>
                <w:rFonts w:ascii="Arial" w:hAnsi="Arial" w:cs="Arial"/>
              </w:rPr>
            </w:pPr>
            <w:r>
              <w:rPr>
                <w:rFonts w:ascii="Arial" w:hAnsi="Arial" w:cs="Arial"/>
              </w:rPr>
              <w:t>Ability to make decisions based on evidence.</w:t>
            </w:r>
          </w:p>
        </w:tc>
      </w:tr>
      <w:tr w:rsidR="003225CD" w:rsidRPr="00AD009F" w14:paraId="6992EFD3" w14:textId="77777777">
        <w:tc>
          <w:tcPr>
            <w:tcW w:w="1908" w:type="dxa"/>
            <w:tcBorders>
              <w:bottom w:val="single" w:sz="4" w:space="0" w:color="auto"/>
            </w:tcBorders>
          </w:tcPr>
          <w:p w14:paraId="708752F7" w14:textId="77777777" w:rsidR="003225CD" w:rsidRDefault="003225CD" w:rsidP="003225CD">
            <w:pPr>
              <w:rPr>
                <w:rFonts w:ascii="Arial" w:hAnsi="Arial" w:cs="Arial"/>
                <w:sz w:val="22"/>
                <w:szCs w:val="22"/>
              </w:rPr>
            </w:pPr>
            <w:r>
              <w:rPr>
                <w:rFonts w:ascii="Arial" w:hAnsi="Arial" w:cs="Arial"/>
                <w:sz w:val="22"/>
                <w:szCs w:val="22"/>
              </w:rPr>
              <w:t>Desirable</w:t>
            </w:r>
          </w:p>
        </w:tc>
        <w:tc>
          <w:tcPr>
            <w:tcW w:w="7435" w:type="dxa"/>
            <w:tcBorders>
              <w:bottom w:val="single" w:sz="4" w:space="0" w:color="auto"/>
            </w:tcBorders>
          </w:tcPr>
          <w:p w14:paraId="60DBC149" w14:textId="3F33FB0D" w:rsidR="003225CD" w:rsidRPr="00620D7F" w:rsidRDefault="00620D7F" w:rsidP="003225CD">
            <w:pPr>
              <w:tabs>
                <w:tab w:val="left" w:pos="0"/>
              </w:tabs>
              <w:rPr>
                <w:rFonts w:ascii="Arial" w:hAnsi="Arial" w:cs="Arial"/>
              </w:rPr>
            </w:pPr>
            <w:r>
              <w:rPr>
                <w:rFonts w:ascii="Arial" w:hAnsi="Arial" w:cs="Arial"/>
              </w:rPr>
              <w:t xml:space="preserve">Experience in developing </w:t>
            </w:r>
            <w:r w:rsidR="003022F7">
              <w:rPr>
                <w:rFonts w:ascii="Arial" w:hAnsi="Arial" w:cs="Arial"/>
              </w:rPr>
              <w:t>pipelines of talent.</w:t>
            </w:r>
          </w:p>
        </w:tc>
      </w:tr>
    </w:tbl>
    <w:p w14:paraId="4507577B" w14:textId="77777777" w:rsidR="0079652E" w:rsidRPr="00E32A32" w:rsidRDefault="0079652E" w:rsidP="00E32A32"/>
    <w:sectPr w:rsidR="0079652E" w:rsidRPr="00E32A32" w:rsidSect="0052531C">
      <w:pgSz w:w="11906" w:h="16838"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FB"/>
    <w:multiLevelType w:val="hybridMultilevel"/>
    <w:tmpl w:val="13D41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11871"/>
    <w:multiLevelType w:val="hybridMultilevel"/>
    <w:tmpl w:val="E872024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06481A49"/>
    <w:multiLevelType w:val="hybridMultilevel"/>
    <w:tmpl w:val="528E8F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02338"/>
    <w:multiLevelType w:val="hybridMultilevel"/>
    <w:tmpl w:val="FC0E3BD4"/>
    <w:lvl w:ilvl="0" w:tplc="08090001">
      <w:start w:val="1"/>
      <w:numFmt w:val="bullet"/>
      <w:lvlText w:val=""/>
      <w:lvlJc w:val="left"/>
      <w:pPr>
        <w:tabs>
          <w:tab w:val="num" w:pos="720"/>
        </w:tabs>
        <w:ind w:left="720" w:hanging="360"/>
      </w:pPr>
      <w:rPr>
        <w:rFonts w:ascii="Symbol" w:hAnsi="Symbol" w:hint="default"/>
      </w:rPr>
    </w:lvl>
    <w:lvl w:ilvl="1" w:tplc="293A2486">
      <w:numFmt w:val="bullet"/>
      <w:lvlText w:val="-"/>
      <w:lvlJc w:val="left"/>
      <w:pPr>
        <w:tabs>
          <w:tab w:val="num" w:pos="1440"/>
        </w:tabs>
        <w:ind w:left="1440" w:hanging="360"/>
      </w:pPr>
      <w:rPr>
        <w:rFonts w:ascii="Arial" w:eastAsia="Times New Roman" w:hAnsi="Arial"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07D1629"/>
    <w:multiLevelType w:val="hybridMultilevel"/>
    <w:tmpl w:val="E7F087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E0264A"/>
    <w:multiLevelType w:val="hybridMultilevel"/>
    <w:tmpl w:val="4C6C3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73EC9"/>
    <w:multiLevelType w:val="multilevel"/>
    <w:tmpl w:val="B25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A6010"/>
    <w:multiLevelType w:val="hybridMultilevel"/>
    <w:tmpl w:val="C750E4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417C4"/>
    <w:multiLevelType w:val="hybridMultilevel"/>
    <w:tmpl w:val="EFB24896"/>
    <w:lvl w:ilvl="0" w:tplc="08090001">
      <w:start w:val="1"/>
      <w:numFmt w:val="bullet"/>
      <w:lvlText w:val=""/>
      <w:lvlJc w:val="left"/>
      <w:pPr>
        <w:tabs>
          <w:tab w:val="num" w:pos="1110"/>
        </w:tabs>
        <w:ind w:left="11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BAD6883"/>
    <w:multiLevelType w:val="hybridMultilevel"/>
    <w:tmpl w:val="6E3C658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A953F6"/>
    <w:multiLevelType w:val="hybridMultilevel"/>
    <w:tmpl w:val="A71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513E6"/>
    <w:multiLevelType w:val="hybridMultilevel"/>
    <w:tmpl w:val="87A07B5A"/>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599723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55327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8730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6765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787234">
    <w:abstractNumId w:val="11"/>
  </w:num>
  <w:num w:numId="6" w16cid:durableId="1346637794">
    <w:abstractNumId w:val="3"/>
  </w:num>
  <w:num w:numId="7" w16cid:durableId="21029928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1625240">
    <w:abstractNumId w:val="1"/>
  </w:num>
  <w:num w:numId="9" w16cid:durableId="1227455585">
    <w:abstractNumId w:val="0"/>
  </w:num>
  <w:num w:numId="10" w16cid:durableId="2079083926">
    <w:abstractNumId w:val="5"/>
  </w:num>
  <w:num w:numId="11" w16cid:durableId="688723902">
    <w:abstractNumId w:val="2"/>
  </w:num>
  <w:num w:numId="12" w16cid:durableId="260066858">
    <w:abstractNumId w:val="7"/>
  </w:num>
  <w:num w:numId="13" w16cid:durableId="704915717">
    <w:abstractNumId w:val="10"/>
  </w:num>
  <w:num w:numId="14" w16cid:durableId="1969050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FF"/>
    <w:rsid w:val="00056555"/>
    <w:rsid w:val="000601AD"/>
    <w:rsid w:val="000A4CE2"/>
    <w:rsid w:val="00156FF9"/>
    <w:rsid w:val="001D0B9C"/>
    <w:rsid w:val="001D6171"/>
    <w:rsid w:val="001E6EDD"/>
    <w:rsid w:val="001F7233"/>
    <w:rsid w:val="003022F7"/>
    <w:rsid w:val="003225CD"/>
    <w:rsid w:val="00332F40"/>
    <w:rsid w:val="003907CF"/>
    <w:rsid w:val="0041277D"/>
    <w:rsid w:val="004D3AC0"/>
    <w:rsid w:val="004E02C9"/>
    <w:rsid w:val="004E20FF"/>
    <w:rsid w:val="0052531C"/>
    <w:rsid w:val="00561B60"/>
    <w:rsid w:val="00583A00"/>
    <w:rsid w:val="0059160E"/>
    <w:rsid w:val="005C2D93"/>
    <w:rsid w:val="00620D7F"/>
    <w:rsid w:val="006E780E"/>
    <w:rsid w:val="00773FD0"/>
    <w:rsid w:val="0079652E"/>
    <w:rsid w:val="007C3B2D"/>
    <w:rsid w:val="008748C6"/>
    <w:rsid w:val="00891E9C"/>
    <w:rsid w:val="008D27DA"/>
    <w:rsid w:val="00902BFD"/>
    <w:rsid w:val="009F7E70"/>
    <w:rsid w:val="00A16B80"/>
    <w:rsid w:val="00A92B45"/>
    <w:rsid w:val="00AF3A1A"/>
    <w:rsid w:val="00BF679F"/>
    <w:rsid w:val="00C43BB1"/>
    <w:rsid w:val="00C503B9"/>
    <w:rsid w:val="00C90FBD"/>
    <w:rsid w:val="00CE45DD"/>
    <w:rsid w:val="00CF6217"/>
    <w:rsid w:val="00DD1BD0"/>
    <w:rsid w:val="00E32A32"/>
    <w:rsid w:val="00EC3A98"/>
    <w:rsid w:val="00F26F63"/>
    <w:rsid w:val="00F47E14"/>
    <w:rsid w:val="00F570BA"/>
    <w:rsid w:val="00F8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B31AF"/>
  <w15:chartTrackingRefBased/>
  <w15:docId w15:val="{DD4F8D8E-7A6B-9143-A64D-0A6619D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A32"/>
    <w:rPr>
      <w:sz w:val="24"/>
      <w:szCs w:val="24"/>
      <w:lang w:eastAsia="en-US"/>
    </w:rPr>
  </w:style>
  <w:style w:type="paragraph" w:styleId="Heading1">
    <w:name w:val="heading 1"/>
    <w:basedOn w:val="Normal"/>
    <w:link w:val="Heading1Char"/>
    <w:uiPriority w:val="9"/>
    <w:qFormat/>
    <w:rsid w:val="00332F40"/>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332F40"/>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semiHidden/>
    <w:unhideWhenUsed/>
    <w:qFormat/>
    <w:rsid w:val="00DD1BD0"/>
    <w:pPr>
      <w:keepNext/>
      <w:keepLines/>
      <w:spacing w:before="40"/>
      <w:outlineLvl w:val="2"/>
    </w:pPr>
    <w:rPr>
      <w:rFonts w:asciiTheme="majorHAnsi" w:eastAsiaTheme="majorEastAsia" w:hAnsiTheme="majorHAnsi" w:cstheme="majorBidi"/>
      <w:color w:val="0A2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A3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25CD"/>
    <w:pPr>
      <w:ind w:left="720"/>
      <w:contextualSpacing/>
    </w:pPr>
  </w:style>
  <w:style w:type="character" w:customStyle="1" w:styleId="Heading1Char">
    <w:name w:val="Heading 1 Char"/>
    <w:basedOn w:val="DefaultParagraphFont"/>
    <w:link w:val="Heading1"/>
    <w:uiPriority w:val="9"/>
    <w:rsid w:val="00332F40"/>
    <w:rPr>
      <w:b/>
      <w:bCs/>
      <w:kern w:val="36"/>
      <w:sz w:val="48"/>
      <w:szCs w:val="48"/>
    </w:rPr>
  </w:style>
  <w:style w:type="character" w:customStyle="1" w:styleId="Heading2Char">
    <w:name w:val="Heading 2 Char"/>
    <w:basedOn w:val="DefaultParagraphFont"/>
    <w:link w:val="Heading2"/>
    <w:uiPriority w:val="9"/>
    <w:rsid w:val="00332F40"/>
    <w:rPr>
      <w:b/>
      <w:bCs/>
      <w:sz w:val="36"/>
      <w:szCs w:val="36"/>
    </w:rPr>
  </w:style>
  <w:style w:type="paragraph" w:styleId="NormalWeb">
    <w:name w:val="Normal (Web)"/>
    <w:basedOn w:val="Normal"/>
    <w:uiPriority w:val="99"/>
    <w:unhideWhenUsed/>
    <w:rsid w:val="00332F40"/>
    <w:pPr>
      <w:spacing w:before="100" w:beforeAutospacing="1" w:after="100" w:afterAutospacing="1"/>
    </w:pPr>
    <w:rPr>
      <w:lang w:eastAsia="en-GB"/>
    </w:rPr>
  </w:style>
  <w:style w:type="character" w:customStyle="1" w:styleId="Heading3Char">
    <w:name w:val="Heading 3 Char"/>
    <w:basedOn w:val="DefaultParagraphFont"/>
    <w:link w:val="Heading3"/>
    <w:semiHidden/>
    <w:rsid w:val="00DD1BD0"/>
    <w:rPr>
      <w:rFonts w:asciiTheme="majorHAnsi" w:eastAsiaTheme="majorEastAsia" w:hAnsiTheme="majorHAnsi" w:cstheme="majorBidi"/>
      <w:color w:val="0A2F40" w:themeColor="accent1" w:themeShade="7F"/>
      <w:sz w:val="24"/>
      <w:szCs w:val="24"/>
      <w:lang w:eastAsia="en-US"/>
    </w:rPr>
  </w:style>
  <w:style w:type="character" w:customStyle="1" w:styleId="inline-highlight">
    <w:name w:val="inline-highlight"/>
    <w:basedOn w:val="DefaultParagraphFont"/>
    <w:rsid w:val="00DD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53">
      <w:bodyDiv w:val="1"/>
      <w:marLeft w:val="0"/>
      <w:marRight w:val="0"/>
      <w:marTop w:val="0"/>
      <w:marBottom w:val="0"/>
      <w:divBdr>
        <w:top w:val="none" w:sz="0" w:space="0" w:color="auto"/>
        <w:left w:val="none" w:sz="0" w:space="0" w:color="auto"/>
        <w:bottom w:val="none" w:sz="0" w:space="0" w:color="auto"/>
        <w:right w:val="none" w:sz="0" w:space="0" w:color="auto"/>
      </w:divBdr>
    </w:div>
    <w:div w:id="144591355">
      <w:bodyDiv w:val="1"/>
      <w:marLeft w:val="0"/>
      <w:marRight w:val="0"/>
      <w:marTop w:val="0"/>
      <w:marBottom w:val="0"/>
      <w:divBdr>
        <w:top w:val="none" w:sz="0" w:space="0" w:color="auto"/>
        <w:left w:val="none" w:sz="0" w:space="0" w:color="auto"/>
        <w:bottom w:val="none" w:sz="0" w:space="0" w:color="auto"/>
        <w:right w:val="none" w:sz="0" w:space="0" w:color="auto"/>
      </w:divBdr>
    </w:div>
    <w:div w:id="2284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NHS Greater Glasgow - North Division</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lynne stockey</dc:creator>
  <cp:keywords/>
  <dc:description/>
  <cp:lastModifiedBy>Mrs S Gibson</cp:lastModifiedBy>
  <cp:revision>2</cp:revision>
  <dcterms:created xsi:type="dcterms:W3CDTF">2024-04-23T12:31:00Z</dcterms:created>
  <dcterms:modified xsi:type="dcterms:W3CDTF">2024-04-23T12:31:00Z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-238935226</vt:i4>
  </property>
  <property fmtid="{D5CDD505-2E9C-101B-9397-08002B2CF9AE}" pid="3" name="_EmailSubject">
    <vt:lpwstr>PERSON SPECIFICATIO Medical Director 29th Sept</vt:lpwstr>
  </property>
  <property fmtid="{D5CDD505-2E9C-101B-9397-08002B2CF9AE}" pid="4" name="_AuthorEmail">
    <vt:lpwstr>Lynne.Stockey@ggc.scot.nhs.uk</vt:lpwstr>
  </property>
  <property fmtid="{D5CDD505-2E9C-101B-9397-08002B2CF9AE}" pid="5" name="_AuthorEmailDisplayName">
    <vt:lpwstr>Stockey, Lynne</vt:lpwstr>
  </property>
  <property fmtid="{D5CDD505-2E9C-101B-9397-08002B2CF9AE}" pid="6" name="_PreviousAdHocReviewCycleID">
    <vt:i4>1814850047</vt:i4>
  </property>
  <property fmtid="{D5CDD505-2E9C-101B-9397-08002B2CF9AE}" pid="7" name="_ReviewingToolsShownOnce">
    <vt:lpwstr/>
  </property>
</Properties>
</file>